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D36BCC">
      <w:p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b/>
          <w:bCs/>
          <w:sz w:val="32"/>
          <w:szCs w:val="32"/>
          <w:lang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32"/>
          <w:szCs w:val="32"/>
        </w:rPr>
        <w:t>SiDoTek™</w:t>
      </w:r>
      <w:r>
        <w:rPr>
          <w:rFonts w:hint="default" w:ascii="Times New Roman" w:hAnsi="Times New Roman" w:cs="Times New Roman" w:eastAsiaTheme="minorEastAsia"/>
          <w:b/>
          <w:bCs/>
          <w:sz w:val="32"/>
          <w:szCs w:val="32"/>
          <w:lang w:eastAsia="zh-CN"/>
        </w:rPr>
        <w:t xml:space="preserve"> 人脐静脉内皮细胞完全培养基</w:t>
      </w:r>
    </w:p>
    <w:p w14:paraId="60038C0C">
      <w:p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b/>
          <w:bCs/>
          <w:sz w:val="32"/>
          <w:szCs w:val="32"/>
          <w:lang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32"/>
          <w:szCs w:val="32"/>
          <w:lang w:eastAsia="zh-CN"/>
        </w:rPr>
        <w:t>产品货号：</w:t>
      </w:r>
      <w:bookmarkStart w:id="0" w:name="_GoBack"/>
      <w:r>
        <w:rPr>
          <w:rFonts w:hint="default" w:ascii="Times New Roman" w:hAnsi="Times New Roman" w:cs="Times New Roman" w:eastAsiaTheme="minorEastAsia"/>
          <w:b/>
          <w:bCs/>
          <w:sz w:val="32"/>
          <w:szCs w:val="32"/>
          <w:lang w:eastAsia="zh-CN"/>
        </w:rPr>
        <w:t>HUVECs2001</w:t>
      </w:r>
      <w:bookmarkEnd w:id="0"/>
    </w:p>
    <w:p w14:paraId="3CBB647C">
      <w:p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sz w:val="21"/>
          <w:szCs w:val="21"/>
          <w:lang w:eastAsia="zh-CN"/>
        </w:rPr>
      </w:pPr>
    </w:p>
    <w:p w14:paraId="1100B0EC">
      <w:p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eastAsia="zh-CN"/>
        </w:rPr>
        <w:t>产品介绍</w:t>
      </w:r>
    </w:p>
    <w:p w14:paraId="4E3CFA87">
      <w:pPr>
        <w:tabs>
          <w:tab w:val="left" w:pos="2496"/>
        </w:tabs>
        <w:spacing w:line="360" w:lineRule="auto"/>
        <w:ind w:firstLine="420" w:firstLineChars="200"/>
        <w:rPr>
          <w:rFonts w:hint="default" w:ascii="Times New Roman" w:hAnsi="Times New Roman" w:cs="Times New Roman" w:eastAsiaTheme="minorEastAsia"/>
          <w:sz w:val="21"/>
          <w:szCs w:val="21"/>
          <w:lang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eastAsia="zh-CN"/>
        </w:rPr>
        <w:t>由SiDoTek™研发团队精心研制的SiDoTek™人脐静脉内皮细胞完全培养基套装，包含适合人脐静脉内皮细胞生长的基础培养基、SiDoTek™优级胎牛血清及细胞生长所需的其他添加物。大量细胞培养数据验证，本产品可长期维持人脐静脉内皮细胞在体外良好的生长状态。</w:t>
      </w:r>
    </w:p>
    <w:p w14:paraId="7A9CF25B">
      <w:pPr>
        <w:tabs>
          <w:tab w:val="left" w:pos="2496"/>
        </w:tabs>
        <w:spacing w:line="360" w:lineRule="auto"/>
        <w:ind w:firstLine="422" w:firstLineChars="200"/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eastAsia="zh-CN"/>
        </w:rPr>
        <w:t>注意：本产品仅提供给进一步科研使用 ，不可用于临床治疗等其他用途。</w:t>
      </w:r>
    </w:p>
    <w:p w14:paraId="523141C8">
      <w:pPr>
        <w:tabs>
          <w:tab w:val="left" w:pos="2496"/>
        </w:tabs>
        <w:spacing w:line="360" w:lineRule="auto"/>
        <w:ind w:firstLine="420" w:firstLineChars="200"/>
        <w:rPr>
          <w:rFonts w:hint="default" w:ascii="Times New Roman" w:hAnsi="Times New Roman" w:cs="Times New Roman" w:eastAsiaTheme="minorEastAsia"/>
          <w:sz w:val="21"/>
          <w:szCs w:val="21"/>
          <w:lang w:eastAsia="zh-CN"/>
        </w:rPr>
      </w:pPr>
    </w:p>
    <w:p w14:paraId="3DCB2CB9">
      <w:p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eastAsia="zh-CN"/>
        </w:rPr>
        <w:t>套装成分</w:t>
      </w:r>
    </w:p>
    <w:tbl>
      <w:tblPr>
        <w:tblStyle w:val="6"/>
        <w:tblW w:w="107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60"/>
        <w:gridCol w:w="2440"/>
        <w:gridCol w:w="1131"/>
      </w:tblGrid>
      <w:tr w14:paraId="422C9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60" w:type="dxa"/>
          </w:tcPr>
          <w:p w14:paraId="5FE594D0">
            <w:pPr>
              <w:tabs>
                <w:tab w:val="left" w:pos="2496"/>
              </w:tabs>
              <w:spacing w:line="360" w:lineRule="auto"/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套装成分</w:t>
            </w:r>
          </w:p>
        </w:tc>
        <w:tc>
          <w:tcPr>
            <w:tcW w:w="2440" w:type="dxa"/>
          </w:tcPr>
          <w:p w14:paraId="250954AE">
            <w:pPr>
              <w:tabs>
                <w:tab w:val="left" w:pos="2496"/>
              </w:tabs>
              <w:spacing w:line="360" w:lineRule="auto"/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货号</w:t>
            </w:r>
          </w:p>
        </w:tc>
        <w:tc>
          <w:tcPr>
            <w:tcW w:w="1131" w:type="dxa"/>
          </w:tcPr>
          <w:p w14:paraId="1FEEF408">
            <w:pPr>
              <w:tabs>
                <w:tab w:val="left" w:pos="2496"/>
              </w:tabs>
              <w:spacing w:line="360" w:lineRule="auto"/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体积</w:t>
            </w:r>
          </w:p>
        </w:tc>
      </w:tr>
      <w:tr w14:paraId="7FFCD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60" w:type="dxa"/>
          </w:tcPr>
          <w:p w14:paraId="3432DAA3">
            <w:pPr>
              <w:tabs>
                <w:tab w:val="left" w:pos="2496"/>
              </w:tabs>
              <w:spacing w:line="360" w:lineRule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</w:rPr>
              <w:t>SiDoTek™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 w:val="21"/>
                <w:szCs w:val="21"/>
                <w:lang w:eastAsia="zh-CN"/>
              </w:rPr>
              <w:t>细胞基础培养基</w:t>
            </w:r>
          </w:p>
          <w:p w14:paraId="50E059D6">
            <w:pPr>
              <w:tabs>
                <w:tab w:val="left" w:pos="2496"/>
              </w:tabs>
              <w:spacing w:line="360" w:lineRule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</w:rPr>
              <w:t>SiDoTek™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 w:val="21"/>
                <w:szCs w:val="21"/>
                <w:lang w:eastAsia="zh-CN"/>
              </w:rPr>
              <w:t>Basal Medium For Cell Culture</w:t>
            </w:r>
          </w:p>
        </w:tc>
        <w:tc>
          <w:tcPr>
            <w:tcW w:w="2440" w:type="dxa"/>
            <w:vAlign w:val="top"/>
          </w:tcPr>
          <w:p w14:paraId="078236D1">
            <w:pPr>
              <w:keepNext w:val="0"/>
              <w:keepLines w:val="0"/>
              <w:pageBreakBefore w:val="0"/>
              <w:widowControl w:val="0"/>
              <w:tabs>
                <w:tab w:val="left" w:pos="249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1"/>
                <w:szCs w:val="21"/>
                <w:lang w:val="en-US" w:eastAsia="zh-CN"/>
              </w:rPr>
              <w:t>SD-</w:t>
            </w:r>
            <w:r>
              <w:rPr>
                <w:rFonts w:hint="default" w:ascii="Times New Roman" w:hAnsi="Times New Roman" w:cs="Times New Roman" w:eastAsiaTheme="minorEastAsia"/>
                <w:color w:val="000000"/>
                <w:sz w:val="21"/>
                <w:szCs w:val="21"/>
                <w:lang w:eastAsia="zh-CN"/>
              </w:rPr>
              <w:t>BMNN-03011</w:t>
            </w:r>
          </w:p>
        </w:tc>
        <w:tc>
          <w:tcPr>
            <w:tcW w:w="1131" w:type="dxa"/>
            <w:vAlign w:val="top"/>
          </w:tcPr>
          <w:p w14:paraId="6DAEE4AF">
            <w:pPr>
              <w:keepNext w:val="0"/>
              <w:keepLines w:val="0"/>
              <w:pageBreakBefore w:val="0"/>
              <w:widowControl w:val="0"/>
              <w:tabs>
                <w:tab w:val="left" w:pos="249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1"/>
                <w:szCs w:val="21"/>
                <w:lang w:eastAsia="zh-CN"/>
              </w:rPr>
              <w:t>440 mL</w:t>
            </w:r>
          </w:p>
        </w:tc>
      </w:tr>
      <w:tr w14:paraId="086CC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60" w:type="dxa"/>
          </w:tcPr>
          <w:p w14:paraId="385A8FB0">
            <w:pPr>
              <w:tabs>
                <w:tab w:val="left" w:pos="2496"/>
              </w:tabs>
              <w:spacing w:line="360" w:lineRule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</w:rPr>
              <w:t>SiDoTek™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 w:val="21"/>
                <w:szCs w:val="21"/>
                <w:lang w:eastAsia="zh-CN"/>
              </w:rPr>
              <w:t>优级胎牛血清</w:t>
            </w:r>
          </w:p>
          <w:p w14:paraId="794ED8A4">
            <w:pPr>
              <w:tabs>
                <w:tab w:val="left" w:pos="2496"/>
              </w:tabs>
              <w:spacing w:line="360" w:lineRule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</w:rPr>
              <w:t>SiDoTek™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 w:val="21"/>
                <w:szCs w:val="21"/>
                <w:lang w:eastAsia="zh-CN"/>
              </w:rPr>
              <w:t>Fetal Bovine Serum</w:t>
            </w:r>
          </w:p>
        </w:tc>
        <w:tc>
          <w:tcPr>
            <w:tcW w:w="2440" w:type="dxa"/>
            <w:vAlign w:val="top"/>
          </w:tcPr>
          <w:p w14:paraId="72C4D576">
            <w:pPr>
              <w:keepNext w:val="0"/>
              <w:keepLines w:val="0"/>
              <w:pageBreakBefore w:val="0"/>
              <w:widowControl w:val="0"/>
              <w:tabs>
                <w:tab w:val="left" w:pos="249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1"/>
                <w:szCs w:val="21"/>
                <w:lang w:val="en-US" w:eastAsia="zh-CN"/>
              </w:rPr>
              <w:t>SD-</w:t>
            </w:r>
            <w:r>
              <w:rPr>
                <w:rFonts w:hint="default" w:ascii="Times New Roman" w:hAnsi="Times New Roman" w:cs="Times New Roman" w:eastAsiaTheme="minorEastAsia"/>
                <w:color w:val="000000"/>
                <w:sz w:val="21"/>
                <w:szCs w:val="21"/>
                <w:lang w:eastAsia="zh-CN"/>
              </w:rPr>
              <w:t>HUVEC-05001</w:t>
            </w:r>
          </w:p>
        </w:tc>
        <w:tc>
          <w:tcPr>
            <w:tcW w:w="1131" w:type="dxa"/>
            <w:vAlign w:val="top"/>
          </w:tcPr>
          <w:p w14:paraId="18AB10D9">
            <w:pPr>
              <w:keepNext w:val="0"/>
              <w:keepLines w:val="0"/>
              <w:pageBreakBefore w:val="0"/>
              <w:widowControl w:val="0"/>
              <w:tabs>
                <w:tab w:val="left" w:pos="249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1"/>
                <w:szCs w:val="21"/>
                <w:lang w:eastAsia="zh-CN"/>
              </w:rPr>
              <w:t>50 mL</w:t>
            </w:r>
          </w:p>
        </w:tc>
      </w:tr>
      <w:tr w14:paraId="7786B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60" w:type="dxa"/>
          </w:tcPr>
          <w:p w14:paraId="77626070">
            <w:pPr>
              <w:tabs>
                <w:tab w:val="left" w:pos="2496"/>
              </w:tabs>
              <w:spacing w:line="360" w:lineRule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</w:rPr>
              <w:t>SiDoTek™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 w:val="21"/>
                <w:szCs w:val="21"/>
                <w:lang w:eastAsia="zh-CN"/>
              </w:rPr>
              <w:t>人脐静脉内皮细胞培养添加物I</w:t>
            </w:r>
          </w:p>
          <w:p w14:paraId="06B91D89">
            <w:pPr>
              <w:tabs>
                <w:tab w:val="left" w:pos="2496"/>
              </w:tabs>
              <w:spacing w:line="360" w:lineRule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</w:rPr>
              <w:t>SiDoTek™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 w:val="21"/>
                <w:szCs w:val="21"/>
                <w:lang w:eastAsia="zh-CN"/>
              </w:rPr>
              <w:t>Supplements For Human Umbilical Vein Endothelial Cells Culture I</w:t>
            </w:r>
          </w:p>
        </w:tc>
        <w:tc>
          <w:tcPr>
            <w:tcW w:w="2440" w:type="dxa"/>
            <w:vAlign w:val="top"/>
          </w:tcPr>
          <w:p w14:paraId="69CD7D3B">
            <w:pPr>
              <w:keepNext w:val="0"/>
              <w:keepLines w:val="0"/>
              <w:pageBreakBefore w:val="0"/>
              <w:widowControl w:val="0"/>
              <w:tabs>
                <w:tab w:val="left" w:pos="249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1"/>
                <w:szCs w:val="21"/>
                <w:lang w:val="en-US" w:eastAsia="zh-CN"/>
              </w:rPr>
              <w:t>SD-</w:t>
            </w:r>
            <w:r>
              <w:rPr>
                <w:rFonts w:hint="default" w:ascii="Times New Roman" w:hAnsi="Times New Roman" w:cs="Times New Roman" w:eastAsiaTheme="minorEastAsia"/>
                <w:color w:val="000000"/>
                <w:sz w:val="21"/>
                <w:szCs w:val="21"/>
                <w:lang w:eastAsia="zh-CN"/>
              </w:rPr>
              <w:t>HUVEC-04011-1</w:t>
            </w:r>
          </w:p>
        </w:tc>
        <w:tc>
          <w:tcPr>
            <w:tcW w:w="1131" w:type="dxa"/>
            <w:vAlign w:val="top"/>
          </w:tcPr>
          <w:p w14:paraId="13CAEBE1">
            <w:pPr>
              <w:keepNext w:val="0"/>
              <w:keepLines w:val="0"/>
              <w:pageBreakBefore w:val="0"/>
              <w:widowControl w:val="0"/>
              <w:tabs>
                <w:tab w:val="left" w:pos="249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1"/>
                <w:szCs w:val="21"/>
                <w:lang w:eastAsia="zh-CN"/>
              </w:rPr>
              <w:t>5 mL</w:t>
            </w:r>
          </w:p>
        </w:tc>
      </w:tr>
      <w:tr w14:paraId="0D815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60" w:type="dxa"/>
          </w:tcPr>
          <w:p w14:paraId="3E552B9A">
            <w:pPr>
              <w:tabs>
                <w:tab w:val="left" w:pos="2496"/>
              </w:tabs>
              <w:spacing w:line="360" w:lineRule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</w:rPr>
              <w:t>SiDoTek™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 w:val="21"/>
                <w:szCs w:val="21"/>
                <w:lang w:eastAsia="zh-CN"/>
              </w:rPr>
              <w:t>人脐静脉内皮细胞培养添加物II</w:t>
            </w:r>
          </w:p>
          <w:p w14:paraId="78FC1A97">
            <w:pPr>
              <w:tabs>
                <w:tab w:val="left" w:pos="2496"/>
              </w:tabs>
              <w:spacing w:line="360" w:lineRule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</w:rPr>
              <w:t>SiDoTek™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 w:val="21"/>
                <w:szCs w:val="21"/>
                <w:lang w:eastAsia="zh-CN"/>
              </w:rPr>
              <w:t>Supplements For Human Umbilical Vein Endothelial Cells Culture II</w:t>
            </w:r>
          </w:p>
        </w:tc>
        <w:tc>
          <w:tcPr>
            <w:tcW w:w="2440" w:type="dxa"/>
            <w:vAlign w:val="top"/>
          </w:tcPr>
          <w:p w14:paraId="025F7DB0">
            <w:pPr>
              <w:keepNext w:val="0"/>
              <w:keepLines w:val="0"/>
              <w:pageBreakBefore w:val="0"/>
              <w:widowControl w:val="0"/>
              <w:tabs>
                <w:tab w:val="left" w:pos="249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1"/>
                <w:szCs w:val="21"/>
                <w:lang w:val="en-US" w:eastAsia="zh-CN"/>
              </w:rPr>
              <w:t>SD-</w:t>
            </w:r>
            <w:r>
              <w:rPr>
                <w:rFonts w:hint="default" w:ascii="Times New Roman" w:hAnsi="Times New Roman" w:cs="Times New Roman" w:eastAsiaTheme="minorEastAsia"/>
                <w:color w:val="000000"/>
                <w:sz w:val="21"/>
                <w:szCs w:val="21"/>
                <w:lang w:eastAsia="zh-CN"/>
              </w:rPr>
              <w:t>HUVEC-04011-2</w:t>
            </w:r>
          </w:p>
        </w:tc>
        <w:tc>
          <w:tcPr>
            <w:tcW w:w="1131" w:type="dxa"/>
            <w:vAlign w:val="top"/>
          </w:tcPr>
          <w:p w14:paraId="759C26E9">
            <w:pPr>
              <w:keepNext w:val="0"/>
              <w:keepLines w:val="0"/>
              <w:pageBreakBefore w:val="0"/>
              <w:widowControl w:val="0"/>
              <w:tabs>
                <w:tab w:val="left" w:pos="249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1"/>
                <w:szCs w:val="21"/>
                <w:lang w:eastAsia="zh-CN"/>
              </w:rPr>
              <w:t>5 mL</w:t>
            </w:r>
          </w:p>
        </w:tc>
      </w:tr>
    </w:tbl>
    <w:p w14:paraId="4E9836FD">
      <w:p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</w:p>
    <w:p w14:paraId="3B33FA5A">
      <w:p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  <w:t>质量控制</w:t>
      </w:r>
    </w:p>
    <w:p w14:paraId="6A109E1E">
      <w:pPr>
        <w:numPr>
          <w:ilvl w:val="0"/>
          <w:numId w:val="1"/>
        </w:num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通过细菌、真菌、支原体、内毒素检测。</w:t>
      </w:r>
    </w:p>
    <w:p w14:paraId="5F45CCEA">
      <w:pPr>
        <w:numPr>
          <w:ilvl w:val="0"/>
          <w:numId w:val="1"/>
        </w:num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通过渗透压、pH检测。</w:t>
      </w:r>
    </w:p>
    <w:p w14:paraId="5F1A662A">
      <w:pPr>
        <w:numPr>
          <w:ilvl w:val="0"/>
          <w:numId w:val="1"/>
        </w:num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通过产品性能检测。</w:t>
      </w:r>
    </w:p>
    <w:p w14:paraId="21FD48B5">
      <w:pPr>
        <w:numPr>
          <w:ilvl w:val="0"/>
          <w:numId w:val="0"/>
        </w:num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</w:p>
    <w:p w14:paraId="69CF3006">
      <w:pPr>
        <w:numPr>
          <w:ilvl w:val="0"/>
          <w:numId w:val="0"/>
        </w:num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  <w:t>处理原则</w:t>
      </w:r>
    </w:p>
    <w:p w14:paraId="428BB597">
      <w:pPr>
        <w:numPr>
          <w:ilvl w:val="0"/>
          <w:numId w:val="2"/>
        </w:num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严格的无菌环境。务必保证实验室整体和操作区域的清洁。</w:t>
      </w:r>
    </w:p>
    <w:p w14:paraId="725D4A08">
      <w:pPr>
        <w:numPr>
          <w:ilvl w:val="0"/>
          <w:numId w:val="2"/>
        </w:num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规范的操作方式。请按照产品说明书描述的方式操作，严格控制变量,做好对照实验.</w:t>
      </w:r>
    </w:p>
    <w:p w14:paraId="5A77EF92">
      <w:pPr>
        <w:numPr>
          <w:ilvl w:val="0"/>
          <w:numId w:val="2"/>
        </w:num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各成分需按照保存条件妥善存放，并尽快使用。</w:t>
      </w:r>
    </w:p>
    <w:p w14:paraId="4534AC85">
      <w:pPr>
        <w:numPr>
          <w:ilvl w:val="0"/>
          <w:numId w:val="2"/>
        </w:num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若短期内无法用完整套培养基，应按套装内各成分体积比例分批配制并分装保存。</w:t>
      </w:r>
    </w:p>
    <w:p w14:paraId="2CBA395A">
      <w:pPr>
        <w:numPr>
          <w:ilvl w:val="0"/>
          <w:numId w:val="0"/>
        </w:num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</w:p>
    <w:p w14:paraId="7DC6840D">
      <w:p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  <w:t>产品稳定性及保存条件</w:t>
      </w:r>
    </w:p>
    <w:p w14:paraId="5655AF7E">
      <w:pPr>
        <w:numPr>
          <w:ilvl w:val="0"/>
          <w:numId w:val="3"/>
        </w:num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套装内所有成分均需避光保存。</w:t>
      </w:r>
    </w:p>
    <w:p w14:paraId="0EEBD13A">
      <w:pPr>
        <w:numPr>
          <w:ilvl w:val="0"/>
          <w:numId w:val="3"/>
        </w:num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套装内基础培养基需置于4℃冰箱保存，保质期为1年；其他成分需置于-20℃保存，保质期为2年。</w:t>
      </w:r>
    </w:p>
    <w:p w14:paraId="581D989F">
      <w:pPr>
        <w:numPr>
          <w:ilvl w:val="0"/>
          <w:numId w:val="3"/>
        </w:num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配制后的完全培养基，需放置4℃保存，保质期为1个月；若能保证培养条件稳定，容器密封性能良好，避免冷热交替，则保质期可适当延长，但不得超过45天。</w:t>
      </w:r>
    </w:p>
    <w:p w14:paraId="2D4C6CB2">
      <w:pPr>
        <w:numPr>
          <w:ilvl w:val="0"/>
          <w:numId w:val="3"/>
        </w:num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所有产品请于保质期内使用；过期的成分可能严重影响培养效果。</w:t>
      </w:r>
    </w:p>
    <w:p w14:paraId="0F12234C">
      <w:p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</w:p>
    <w:p w14:paraId="63FF2750">
      <w:p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  <w:t>完全培养基的配制</w:t>
      </w:r>
    </w:p>
    <w:p w14:paraId="76416FD2">
      <w:p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  <w:t>一．所需材料</w:t>
      </w:r>
    </w:p>
    <w:p w14:paraId="17ECF484">
      <w:pPr>
        <w:numPr>
          <w:ilvl w:val="0"/>
          <w:numId w:val="4"/>
        </w:num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SiDoTek™人脐静脉内皮细胞完全培养基套装</w:t>
      </w:r>
    </w:p>
    <w:p w14:paraId="469B084C">
      <w:pPr>
        <w:numPr>
          <w:ilvl w:val="0"/>
          <w:numId w:val="4"/>
        </w:num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清洁、无菌、质量稳定的一次性耗材（移液管、移液器吸头、离心管等）</w:t>
      </w:r>
    </w:p>
    <w:p w14:paraId="1AE83D9D">
      <w:pPr>
        <w:numPr>
          <w:ilvl w:val="0"/>
          <w:numId w:val="4"/>
        </w:num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洁净的封口膜、铝箔纸等避光材料</w:t>
      </w:r>
    </w:p>
    <w:p w14:paraId="57D96A70">
      <w:p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  <w:t>二．操作步骤</w:t>
      </w:r>
    </w:p>
    <w:p w14:paraId="758E1FDA">
      <w:p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1. 配制前至少6 h，将套装中的SiDoTek™优级胎牛血清及SiDoTek™培养添加物I和II放置于4℃冰箱内完全融化。</w:t>
      </w:r>
    </w:p>
    <w:p w14:paraId="01D03164">
      <w:pPr>
        <w:tabs>
          <w:tab w:val="left" w:pos="2496"/>
        </w:tabs>
        <w:spacing w:line="360" w:lineRule="auto"/>
        <w:ind w:firstLine="422" w:firstLineChars="200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  <w:t>注意：融化后的血清中可能出现絮状物，其主要成分为析出的血纤蛋白，这不会影响产品使用效果。若不是对细胞培养体系的纯净度要求极高，我们不建议过滤或离心去除絮状物。</w:t>
      </w:r>
    </w:p>
    <w:p w14:paraId="2F7F7104">
      <w:pPr>
        <w:numPr>
          <w:ilvl w:val="0"/>
          <w:numId w:val="5"/>
        </w:num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用75%医用酒精仔细擦拭所有成分外包装。在超净台内打开包装。</w:t>
      </w:r>
    </w:p>
    <w:p w14:paraId="3B773BF6">
      <w:pPr>
        <w:numPr>
          <w:ilvl w:val="0"/>
          <w:numId w:val="5"/>
        </w:num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将血清及培养添加物I和II全部加入SiDoTek™细胞基础培养基中。</w:t>
      </w:r>
    </w:p>
    <w:p w14:paraId="29BB989B">
      <w:pPr>
        <w:numPr>
          <w:ilvl w:val="0"/>
          <w:numId w:val="5"/>
        </w:num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取少量基础培养基，洗涤添加物I和II试剂管，尽可能将所有成分全部加入基础培养基中。</w:t>
      </w:r>
    </w:p>
    <w:p w14:paraId="2D7CF7EB">
      <w:pPr>
        <w:numPr>
          <w:ilvl w:val="0"/>
          <w:numId w:val="5"/>
        </w:num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拧紧基础培养基瓶盖，轻柔并充分摇匀。</w:t>
      </w:r>
    </w:p>
    <w:p w14:paraId="69843D6E">
      <w:pPr>
        <w:tabs>
          <w:tab w:val="left" w:pos="2496"/>
        </w:tabs>
        <w:spacing w:line="360" w:lineRule="auto"/>
        <w:ind w:firstLine="422" w:firstLineChars="200"/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  <w:t>注意：（1）若短期内无法用完全部培养基，我们建议分批配制；请按照套装内各成分比例，配制所需量；剩余的成分必须严格按照各自的保存条件妥善保存，并且不可多次冻融；（2）请根据自己需求选择是否添加抗生素，如需添加请自购。</w:t>
      </w:r>
    </w:p>
    <w:p w14:paraId="1C624022">
      <w:pPr>
        <w:numPr>
          <w:ilvl w:val="0"/>
          <w:numId w:val="5"/>
        </w:numPr>
        <w:tabs>
          <w:tab w:val="left" w:pos="2496"/>
        </w:tabs>
        <w:spacing w:line="360" w:lineRule="auto"/>
        <w:ind w:left="0" w:leftChars="0" w:firstLine="0" w:firstLineChars="0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用封口膜密封瓶口，用铝箔纸包裹瓶身，并标注名称、配制日期等信息。</w:t>
      </w:r>
    </w:p>
    <w:p w14:paraId="6A57F850">
      <w:pPr>
        <w:tabs>
          <w:tab w:val="left" w:pos="2496"/>
        </w:tabs>
        <w:spacing w:line="360" w:lineRule="auto"/>
        <w:ind w:firstLine="422" w:firstLineChars="200"/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  <w:t>注意： SiDoTek™人脐静脉内皮细胞完全培养基套装内的所有成分都严格控制无菌，一般情况下我们不建议再次除菌。若配制过程有污染风险，可将完全培养基过滤除菌。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AEAFE8">
    <w:pPr>
      <w:pStyle w:val="3"/>
      <w:rPr>
        <w:rFonts w:hint="eastAsia" w:eastAsia="宋体"/>
        <w:lang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904240</wp:posOffset>
              </wp:positionH>
              <wp:positionV relativeFrom="paragraph">
                <wp:posOffset>74295</wp:posOffset>
              </wp:positionV>
              <wp:extent cx="6103620" cy="692785"/>
              <wp:effectExtent l="0" t="0" r="11430" b="12065"/>
              <wp:wrapNone/>
              <wp:docPr id="5" name="自选图形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6103620" cy="692785"/>
                      </a:xfrm>
                      <a:custGeom>
                        <a:avLst/>
                        <a:gdLst>
                          <a:gd name="txL" fmla="*/ 2437 w 21600"/>
                          <a:gd name="txT" fmla="*/ 2437 h 21600"/>
                          <a:gd name="txR" fmla="*/ 19162 w 21600"/>
                          <a:gd name="txB" fmla="*/ 19162 h 21600"/>
                        </a:gdLst>
                        <a:ahLst/>
                        <a:cxnLst>
                          <a:cxn ang="0">
                            <a:pos x="20962" y="10800"/>
                          </a:cxn>
                          <a:cxn ang="90">
                            <a:pos x="10800" y="21600"/>
                          </a:cxn>
                          <a:cxn ang="180">
                            <a:pos x="637" y="10800"/>
                          </a:cxn>
                          <a:cxn ang="270">
                            <a:pos x="10800" y="0"/>
                          </a:cxn>
                        </a:cxnLst>
                        <a:rect l="txL" t="txT" r="txR" b="tx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1275" y="21600"/>
                            </a:lnTo>
                            <a:lnTo>
                              <a:pt x="20325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solidFill>
                        <a:srgbClr val="8CBB35">
                          <a:alpha val="59999"/>
                        </a:srgbClr>
                      </a:solidFill>
                      <a:ln>
                        <a:noFill/>
                      </a:ln>
                    </wps:spPr>
                    <wps:bodyPr vert="horz" anchor="t" anchorCtr="0" upright="1"/>
                  </wps:wsp>
                </a:graphicData>
              </a:graphic>
            </wp:anchor>
          </w:drawing>
        </mc:Choice>
        <mc:Fallback>
          <w:pict>
            <v:shape id="自选图形 8" o:spid="_x0000_s1026" o:spt="100" style="position:absolute;left:0pt;margin-left:71.2pt;margin-top:5.85pt;height:54.55pt;width:480.6pt;rotation:11796480f;z-index:251663360;mso-width-relative:page;mso-height-relative:page;" fillcolor="#8CBB35" filled="t" stroked="f" coordsize="21600,21600" o:gfxdata="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" path="m0,0l1275,21600,20325,21600,21600,0xe">
              <v:path o:connectlocs="20962,10800;10800,21600;637,10800;10800,0" o:connectangles="0,0,0,0"/>
              <v:fill on="t" opacity="39320f" focussize="0,0"/>
              <v:stroke on="f"/>
              <v:imagedata o:title=""/>
              <o:lock v:ext="edit" aspectratio="f"/>
            </v:shape>
          </w:pict>
        </mc:Fallback>
      </mc:AlternateContent>
    </w:r>
    <w:r>
      <w:rPr>
        <w:rFonts w:hint="eastAsia" w:eastAsia="宋体"/>
        <w:lang w:eastAsia="zh-CN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-1059180</wp:posOffset>
          </wp:positionH>
          <wp:positionV relativeFrom="paragraph">
            <wp:posOffset>210820</wp:posOffset>
          </wp:positionV>
          <wp:extent cx="1811020" cy="721995"/>
          <wp:effectExtent l="0" t="0" r="17780" b="0"/>
          <wp:wrapNone/>
          <wp:docPr id="6" name="图片 11" descr="西岛生物 SiDoTek 横板_画板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11" descr="西岛生物 SiDoTek 横板_画板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11020" cy="721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-1138555</wp:posOffset>
              </wp:positionH>
              <wp:positionV relativeFrom="paragraph">
                <wp:posOffset>365125</wp:posOffset>
              </wp:positionV>
              <wp:extent cx="7585710" cy="414020"/>
              <wp:effectExtent l="0" t="0" r="15240" b="5080"/>
              <wp:wrapNone/>
              <wp:docPr id="1" name="矩形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759460" y="5626735"/>
                        <a:ext cx="7585710" cy="414020"/>
                      </a:xfrm>
                      <a:prstGeom prst="rect">
                        <a:avLst/>
                      </a:prstGeom>
                      <a:solidFill>
                        <a:srgbClr val="45B2B4">
                          <a:alpha val="59999"/>
                        </a:srgbClr>
                      </a:solidFill>
                      <a:ln w="9525">
                        <a:noFill/>
                      </a:ln>
                    </wps:spPr>
                    <wps:bodyPr vert="horz" anchor="t" anchorCtr="0" upright="1"/>
                  </wps:wsp>
                </a:graphicData>
              </a:graphic>
            </wp:anchor>
          </w:drawing>
        </mc:Choice>
        <mc:Fallback>
          <w:pict>
            <v:rect id="矩形 9" o:spid="_x0000_s1026" o:spt="1" style="position:absolute;left:0pt;margin-left:-89.65pt;margin-top:28.75pt;height:32.6pt;width:597.3pt;z-index:251659264;mso-width-relative:page;mso-height-relative:page;" fillcolor="#45B2B4" filled="t" stroked="f" coordsize="21600,21600" o:gfxdata="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JUn1ZXbAAAADAEAAA8AAAAAAAAAAQAgAAAAIgAAAGRycy9kb3ducmV2LnhtbFBLAQIUABQAAAAI&#10;AIdO4kA6Zy5T6gEAALkDAAAOAAAAAAAAAAEAIAAAACoBAABkcnMvZTJvRG9jLnhtbFBLBQYAAAAA&#10;BgAGAFkBAACGBQAAAAA=&#10;">
              <v:fill on="t" opacity="39320f" focussize="0,0"/>
              <v:stroke on="f"/>
              <v:imagedata o:title=""/>
              <o:lock v:ext="edit" aspectratio="f"/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EB67C2">
    <w:pPr>
      <w:pStyle w:val="4"/>
      <w:rPr>
        <w:rFonts w:hint="eastAsia" w:eastAsia="宋体"/>
        <w:lang w:eastAsia="zh-CN"/>
      </w:rPr>
    </w:pPr>
    <w:r>
      <w:rPr>
        <w:rFonts w:hint="eastAsia" w:eastAsia="宋体"/>
        <w:lang w:eastAsia="zh-CN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-1087755</wp:posOffset>
          </wp:positionH>
          <wp:positionV relativeFrom="paragraph">
            <wp:posOffset>-607060</wp:posOffset>
          </wp:positionV>
          <wp:extent cx="1633855" cy="651510"/>
          <wp:effectExtent l="0" t="0" r="0" b="0"/>
          <wp:wrapNone/>
          <wp:docPr id="4" name="图片 5" descr="西岛生物 SiDoTek 横板_画板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5" descr="西岛生物 SiDoTek 横板_画板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33855" cy="651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925195</wp:posOffset>
              </wp:positionH>
              <wp:positionV relativeFrom="paragraph">
                <wp:posOffset>-548640</wp:posOffset>
              </wp:positionV>
              <wp:extent cx="6003290" cy="678815"/>
              <wp:effectExtent l="0" t="0" r="16510" b="6985"/>
              <wp:wrapNone/>
              <wp:docPr id="3" name="自选图形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03290" cy="678815"/>
                      </a:xfrm>
                      <a:custGeom>
                        <a:avLst/>
                        <a:gdLst>
                          <a:gd name="txL" fmla="*/ 2369 w 21600"/>
                          <a:gd name="txT" fmla="*/ 2369 h 21600"/>
                          <a:gd name="txR" fmla="*/ 19230 w 21600"/>
                          <a:gd name="txB" fmla="*/ 19230 h 21600"/>
                        </a:gdLst>
                        <a:ahLst/>
                        <a:cxnLst>
                          <a:cxn ang="0">
                            <a:pos x="21030" y="10800"/>
                          </a:cxn>
                          <a:cxn ang="90">
                            <a:pos x="10800" y="21600"/>
                          </a:cxn>
                          <a:cxn ang="180">
                            <a:pos x="569" y="10800"/>
                          </a:cxn>
                          <a:cxn ang="270">
                            <a:pos x="10800" y="0"/>
                          </a:cxn>
                        </a:cxnLst>
                        <a:rect l="txL" t="txT" r="txR" b="tx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1139" y="21600"/>
                            </a:lnTo>
                            <a:lnTo>
                              <a:pt x="20461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solidFill>
                        <a:srgbClr val="45B2B4">
                          <a:alpha val="59999"/>
                        </a:srgbClr>
                      </a:solidFill>
                      <a:ln>
                        <a:noFill/>
                      </a:ln>
                    </wps:spPr>
                    <wps:bodyPr vert="horz" anchor="t" anchorCtr="0" upright="1"/>
                  </wps:wsp>
                </a:graphicData>
              </a:graphic>
            </wp:anchor>
          </w:drawing>
        </mc:Choice>
        <mc:Fallback>
          <w:pict>
            <v:shape id="自选图形 4" o:spid="_x0000_s1026" o:spt="100" style="position:absolute;left:0pt;margin-left:72.85pt;margin-top:-43.2pt;height:53.45pt;width:472.7pt;z-index:251661312;mso-width-relative:page;mso-height-relative:page;" fillcolor="#45B2B4" filled="t" stroked="f" coordsize="21600,21600" o:gfxdata="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" path="m0,0l1139,21600,20461,21600,21600,0xe">
              <v:path o:connectlocs="21030,10800;10800,21600;569,10800;10800,0" o:connectangles="0,0,0,0"/>
              <v:fill on="t" opacity="39320f" focussize="0,0"/>
              <v:stroke on="f"/>
              <v:imagedata o:title=""/>
              <o:lock v:ext="edit" aspectratio="f"/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542925</wp:posOffset>
              </wp:positionH>
              <wp:positionV relativeFrom="paragraph">
                <wp:posOffset>-551180</wp:posOffset>
              </wp:positionV>
              <wp:extent cx="6348095" cy="468630"/>
              <wp:effectExtent l="0" t="0" r="14605" b="7620"/>
              <wp:wrapNone/>
              <wp:docPr id="2" name="自选图形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704340" y="800100"/>
                        <a:ext cx="6348095" cy="468630"/>
                      </a:xfrm>
                      <a:custGeom>
                        <a:avLst/>
                        <a:gdLst>
                          <a:gd name="txL" fmla="*/ 2172 w 21600"/>
                          <a:gd name="txT" fmla="*/ 2172 h 21600"/>
                          <a:gd name="txR" fmla="*/ 19427 w 21600"/>
                          <a:gd name="txB" fmla="*/ 19427 h 21600"/>
                        </a:gdLst>
                        <a:ahLst/>
                        <a:cxnLst>
                          <a:cxn ang="0">
                            <a:pos x="21227" y="10800"/>
                          </a:cxn>
                          <a:cxn ang="90">
                            <a:pos x="10800" y="21600"/>
                          </a:cxn>
                          <a:cxn ang="180">
                            <a:pos x="372" y="10800"/>
                          </a:cxn>
                          <a:cxn ang="270">
                            <a:pos x="10800" y="0"/>
                          </a:cxn>
                        </a:cxnLst>
                        <a:rect l="txL" t="txT" r="txR" b="tx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745" y="21600"/>
                            </a:lnTo>
                            <a:lnTo>
                              <a:pt x="20855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solidFill>
                        <a:srgbClr val="8CBB35">
                          <a:alpha val="59999"/>
                        </a:srgbClr>
                      </a:solidFill>
                      <a:ln w="9525">
                        <a:noFill/>
                      </a:ln>
                    </wps:spPr>
                    <wps:bodyPr vert="horz" anchor="t" anchorCtr="0" upright="1"/>
                  </wps:wsp>
                </a:graphicData>
              </a:graphic>
            </wp:anchor>
          </w:drawing>
        </mc:Choice>
        <mc:Fallback>
          <w:pict>
            <v:shape id="自选图形 3" o:spid="_x0000_s1026" o:spt="100" style="position:absolute;left:0pt;margin-left:42.75pt;margin-top:-43.4pt;height:36.9pt;width:499.85pt;z-index:251660288;mso-width-relative:page;mso-height-relative:page;" fillcolor="#8CBB35" filled="t" stroked="f" coordsize="21600,21600" o:gfxdata="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" path="m0,0l745,21600,20855,21600,21600,0xe">
              <v:path o:connectlocs="21227,10800;10800,21600;372,10800;10800,0" o:connectangles="0,0,0,0"/>
              <v:fill on="t" opacity="39320f" focussize="0,0"/>
              <v:stroke on="f"/>
              <v:imagedata o:title=""/>
              <o:lock v:ext="edit" aspectratio="f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614029"/>
    <w:multiLevelType w:val="singleLevel"/>
    <w:tmpl w:val="BF614029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E1C27B48"/>
    <w:multiLevelType w:val="singleLevel"/>
    <w:tmpl w:val="E1C27B48"/>
    <w:lvl w:ilvl="0" w:tentative="0">
      <w:start w:val="2"/>
      <w:numFmt w:val="decimal"/>
      <w:suff w:val="space"/>
      <w:lvlText w:val="%1."/>
      <w:lvlJc w:val="left"/>
    </w:lvl>
  </w:abstractNum>
  <w:abstractNum w:abstractNumId="2">
    <w:nsid w:val="E532F606"/>
    <w:multiLevelType w:val="singleLevel"/>
    <w:tmpl w:val="E532F606"/>
    <w:lvl w:ilvl="0" w:tentative="0">
      <w:start w:val="1"/>
      <w:numFmt w:val="decimal"/>
      <w:suff w:val="space"/>
      <w:lvlText w:val="%1."/>
      <w:lvlJc w:val="left"/>
    </w:lvl>
  </w:abstractNum>
  <w:abstractNum w:abstractNumId="3">
    <w:nsid w:val="F316EB64"/>
    <w:multiLevelType w:val="singleLevel"/>
    <w:tmpl w:val="F316EB64"/>
    <w:lvl w:ilvl="0" w:tentative="0">
      <w:start w:val="1"/>
      <w:numFmt w:val="decimal"/>
      <w:suff w:val="space"/>
      <w:lvlText w:val="%1."/>
      <w:lvlJc w:val="left"/>
    </w:lvl>
  </w:abstractNum>
  <w:abstractNum w:abstractNumId="4">
    <w:nsid w:val="0B391068"/>
    <w:multiLevelType w:val="singleLevel"/>
    <w:tmpl w:val="0B391068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3Y2E3MDJkMmQxZDBiZDZmNmI4ZWUzNDNiOTAxZWYifQ=="/>
  </w:docVars>
  <w:rsids>
    <w:rsidRoot w:val="00000000"/>
    <w:rsid w:val="141E72D3"/>
    <w:rsid w:val="2A886554"/>
    <w:rsid w:val="2E277C09"/>
    <w:rsid w:val="42326470"/>
    <w:rsid w:val="5DE439B0"/>
    <w:rsid w:val="5EB62599"/>
    <w:rsid w:val="6A8B3FD6"/>
    <w:rsid w:val="6D0B1E0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Table Text"/>
    <w:basedOn w:val="1"/>
    <w:autoRedefine/>
    <w:semiHidden/>
    <w:qFormat/>
    <w:uiPriority w:val="0"/>
    <w:rPr>
      <w:rFonts w:ascii="微软雅黑" w:hAnsi="微软雅黑" w:eastAsia="微软雅黑" w:cs="微软雅黑"/>
      <w:sz w:val="20"/>
      <w:szCs w:val="20"/>
      <w:lang w:val="en-US" w:eastAsia="en-US" w:bidi="ar-SA"/>
    </w:rPr>
  </w:style>
  <w:style w:type="table" w:customStyle="1" w:styleId="9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1121</Words>
  <Characters>1458</Characters>
  <Lines>0</Lines>
  <Paragraphs>0</Paragraphs>
  <TotalTime>0</TotalTime>
  <ScaleCrop>false</ScaleCrop>
  <LinksUpToDate>false</LinksUpToDate>
  <CharactersWithSpaces>1497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2024-03-05T13:30:00Z</dcterms:created>
  <dc:creator>ASUS</dc:creator>
  <cp:lastModifiedBy>杨凯尧</cp:lastModifiedBy>
  <dcterms:modified xsi:type="dcterms:W3CDTF">2024-12-13T05:29:41Z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20DC37BDB0D64A7F9202799E5F6C71B4_13</vt:lpwstr>
  </property>
</Properties>
</file>