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SiDoTek™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>2×Blue Universal SYBR qPCR Master Mix</w:t>
      </w:r>
    </w:p>
    <w:p>
      <w:pPr>
        <w:spacing w:line="240" w:lineRule="auto"/>
        <w:jc w:val="left"/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2×蓝色通用SYBR Green qPCR 预混液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目录号：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DMR3-2a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储存条件：-30 ~ -15℃避光保存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年，≤0℃避光运输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bookmarkStart w:id="0" w:name="OLE_LINK1"/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产品内容：</w:t>
      </w:r>
    </w:p>
    <w:bookmarkEnd w:id="0"/>
    <w:tbl>
      <w:tblPr>
        <w:tblStyle w:val="5"/>
        <w:tblW w:w="4822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8"/>
        <w:gridCol w:w="2387"/>
        <w:gridCol w:w="2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 w:colFirst="1" w:colLast="2"/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组分</w:t>
            </w:r>
          </w:p>
        </w:tc>
        <w:tc>
          <w:tcPr>
            <w:tcW w:w="14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DMR3-1a</w:t>
            </w:r>
          </w:p>
        </w:tc>
        <w:tc>
          <w:tcPr>
            <w:tcW w:w="14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DMR3-2a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20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 Blue Universal SYBR qPCR Master Mix</w:t>
            </w:r>
          </w:p>
        </w:tc>
        <w:tc>
          <w:tcPr>
            <w:tcW w:w="145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5×1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20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DNase-free Water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5×1 mL</w:t>
            </w:r>
          </w:p>
        </w:tc>
      </w:tr>
    </w:tbl>
    <w:p>
      <w:pPr>
        <w:widowControl/>
        <w:spacing w:line="240" w:lineRule="auto"/>
        <w:rPr>
          <w:rFonts w:hint="default" w:ascii="Times New Roman" w:hAnsi="Times New Roman" w:cs="Times New Roman"/>
          <w:color w:val="231F20"/>
          <w:sz w:val="18"/>
          <w:szCs w:val="18"/>
          <w:lang w:bidi="ar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>2× Blue Universal SYBR qPCR Master Mix是使用SYBR Green I 嵌合荧光法进行qPCR的2×试剂，颜色为蓝色，具有加样示踪的作用。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其核心组分Taq DNA Polymerase是基于抗体法封闭的热启动DNA聚合酶，可以有效抑制低温条件下的非特异性扩增，同时配以针对qPCR优化的反应Buffer体系，非常适合用于高特异性、高灵敏度的qPCR检测反应，可以在较宽的定量区域内得到良好的标准曲线，从而实现对靶基因的实时检测定量准确、重复性好、可信度高。本品主要成分包括化学修饰的Hot Start Fast Taq DNA Polymerase、</w:t>
      </w:r>
      <w:bookmarkStart w:id="2" w:name="OLE_LINK3"/>
      <w:r>
        <w:rPr>
          <w:rFonts w:hint="default" w:ascii="Times New Roman" w:hAnsi="Times New Roman" w:cs="Times New Roman"/>
          <w:sz w:val="18"/>
          <w:szCs w:val="18"/>
          <w:lang w:eastAsia="zh-CN"/>
        </w:rPr>
        <w:t>dNTP、</w:t>
      </w:r>
      <w:bookmarkEnd w:id="2"/>
      <w:r>
        <w:rPr>
          <w:rFonts w:hint="default" w:ascii="Times New Roman" w:hAnsi="Times New Roman" w:cs="Times New Roman"/>
          <w:sz w:val="18"/>
          <w:szCs w:val="18"/>
          <w:lang w:eastAsia="zh-CN"/>
        </w:rPr>
        <w:t>Mg</w:t>
      </w:r>
      <w:r>
        <w:rPr>
          <w:rFonts w:hint="default" w:ascii="Times New Roman" w:hAnsi="Times New Roman" w:cs="Times New Roman"/>
          <w:b/>
          <w:sz w:val="18"/>
          <w:szCs w:val="18"/>
          <w:vertAlign w:val="superscript"/>
          <w:lang w:eastAsia="zh-CN"/>
        </w:rPr>
        <w:t>2+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、SYBR Green I和针对qPCR优化的最适Buffer。另外，预混液体系中添加了特殊ROX Reference Dye，适用于不同品牌的qPCR 仪器。本产品使用便捷省时，配制反应体系时只需加入引物和模板即可扩增。</w:t>
      </w:r>
    </w:p>
    <w:p>
      <w:pPr>
        <w:spacing w:line="240" w:lineRule="auto"/>
        <w:rPr>
          <w:rFonts w:hint="default" w:ascii="Times New Roman" w:hAnsi="Times New Roman" w:cs="Times New Roman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</w:pPr>
      <w:bookmarkStart w:id="3" w:name="_GoBack"/>
      <w:bookmarkEnd w:id="3"/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注意事项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为了您的安全和健康，请穿实验服并戴一次性手套操作。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2. 请于使用前确保产品完全解冻，彻底混匀后短暂离心，置于冰上备用，建议全程冰上操作。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3. 反复冻融会影响产品性能，解冻后尽量在一个月内使用完毕。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4. 本产品中含荧光染料SYBR Green I，使用中需注意避光操作。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5.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试剂使用前请上下轻轻颠倒混匀，请勿涡旋振荡混匀，避免产生气泡。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6.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lang w:eastAsia="zh-CN"/>
        </w:rPr>
        <w:t xml:space="preserve"> 反应液的配制、分装请使用新的一次性枪头，尽量避免样品间的交叉污染。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实验流程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推荐体系：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按照下表配置PCR反应体系（注：配置多个反应孔时，请为各组分预留10%的余量，以免移液损失。</w:t>
      </w:r>
      <w:r>
        <w:rPr>
          <w:rFonts w:hint="default" w:ascii="Times New Roman" w:hAnsi="Times New Roman" w:cs="Times New Roman"/>
          <w:sz w:val="18"/>
          <w:szCs w:val="18"/>
        </w:rPr>
        <w:t>）</w:t>
      </w:r>
    </w:p>
    <w:tbl>
      <w:tblPr>
        <w:tblStyle w:val="5"/>
        <w:tblW w:w="494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8"/>
        <w:gridCol w:w="2308"/>
        <w:gridCol w:w="22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29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试剂组份</w:t>
            </w:r>
          </w:p>
        </w:tc>
        <w:tc>
          <w:tcPr>
            <w:tcW w:w="137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20μL体系</w:t>
            </w:r>
          </w:p>
        </w:tc>
        <w:tc>
          <w:tcPr>
            <w:tcW w:w="1340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50μL体系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29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 Blue Universal SYBR qPCR Master Mix</w:t>
            </w:r>
          </w:p>
        </w:tc>
        <w:tc>
          <w:tcPr>
            <w:tcW w:w="137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 μL</w:t>
            </w:r>
          </w:p>
        </w:tc>
        <w:tc>
          <w:tcPr>
            <w:tcW w:w="1340" w:type="pct"/>
            <w:tcBorders>
              <w:top w:val="single" w:color="auto" w:sz="4" w:space="0"/>
            </w:tcBorders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25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29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Forward Primer (10μM)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0.4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1340" w:type="pct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29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Reverse Primer (10μM)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0.4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1340" w:type="pct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29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模板DNA/cDNA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X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1340" w:type="pct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X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29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DNase-free Water</w:t>
            </w:r>
          </w:p>
        </w:tc>
        <w:tc>
          <w:tcPr>
            <w:tcW w:w="137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Up to 20 μL</w:t>
            </w:r>
          </w:p>
        </w:tc>
        <w:tc>
          <w:tcPr>
            <w:tcW w:w="1340" w:type="pct"/>
            <w:tcBorders>
              <w:bottom w:val="single" w:color="auto" w:sz="4" w:space="0"/>
            </w:tcBorders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Up to 50 μL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*通常每条引物终浓度为0.2 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μ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M，也可根据情况在0.1~0.4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μ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M 间进行调整。 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微量体积加样时误差大，建议批量配制反应体系后分装至八联排管中，再将cDNA模板稀释后加入对应的反应体系中，这样可以有效提高实验的重复性；如模板类型为未稀释cDNA原液，使用体积不应超过qPCR反应总体积的 1/10。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2. 反应体系配好加入模板后，盖好八联排管盖，充分涡旋混匀，离心，避免产生气泡。全程操作需佩戴手套，尽量避免手指按压管盖中心位置。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两步法反应程序设置参考如下：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标准程序</w:t>
      </w:r>
    </w:p>
    <w:tbl>
      <w:tblPr>
        <w:tblStyle w:val="5"/>
        <w:tblW w:w="61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293"/>
        <w:gridCol w:w="900"/>
        <w:gridCol w:w="1057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步骤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温度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循环数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1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预变性/酶激活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min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2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变性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15 sec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95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退火/延伸/采集信号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60 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40 sec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9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95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3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熔解曲线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仪器默认设置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快速程序</w:t>
      </w:r>
    </w:p>
    <w:tbl>
      <w:tblPr>
        <w:tblStyle w:val="5"/>
        <w:tblW w:w="61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293"/>
        <w:gridCol w:w="900"/>
        <w:gridCol w:w="1057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步骤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温度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循环数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1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预变性/酶激活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min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2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变性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 sec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95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退火/延伸/采集信号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60 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20 sec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9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95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3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熔解曲线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仪器默认设置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*延伸时间请根据您使用的Realtime qPCR仪数据采集最短时间限制以及PCR产物长度自行调整。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*模板拷贝数较低时采用标准程序可提高数据的重现性。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三步法反应程序设置参考如下：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标准程序</w:t>
      </w:r>
    </w:p>
    <w:tbl>
      <w:tblPr>
        <w:tblStyle w:val="5"/>
        <w:tblW w:w="61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132"/>
        <w:gridCol w:w="1061"/>
        <w:gridCol w:w="1057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步骤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温度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循环数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1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预变性/酶激活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min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2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变性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15 sec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95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退火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延伸/采集信号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55-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℃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72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sec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 sec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9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95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3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熔解曲线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仪器默认设置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快速程序</w:t>
      </w:r>
    </w:p>
    <w:tbl>
      <w:tblPr>
        <w:tblStyle w:val="5"/>
        <w:tblW w:w="61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132"/>
        <w:gridCol w:w="1061"/>
        <w:gridCol w:w="1057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步骤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温度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循环数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1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预变性/酶激活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min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95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2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变性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95 ℃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sec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95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退火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延伸/采集信号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55-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℃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72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sec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sec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  <w:tc>
          <w:tcPr>
            <w:tcW w:w="9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95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Stage 3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熔解曲线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仪器默认设置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*延伸时间请根据您使用的Real-time qPCR仪数据采集最短时间限制以及PCR产物长度自行调整。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*模板拷贝数较低时采用标准程序可提高数据的重现性。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8"/>
          <w:szCs w:val="18"/>
          <w:lang w:eastAsia="zh-CN"/>
        </w:rPr>
        <w:t>若需提高扩增特异性，可使用两步法程序或提高退火温度；若需提高扩增效率，可使用三步法程序或延长延伸时间。</w:t>
      </w:r>
    </w:p>
    <w:p>
      <w:pPr>
        <w:rPr>
          <w:rFonts w:hint="default" w:ascii="Times New Roman" w:hAnsi="Times New Roman" w:cs="Times New Roman"/>
          <w:b/>
          <w:bCs/>
          <w:color w:val="604A7B" w:themeColor="accent4" w:themeShade="BF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604A7B" w:themeColor="accent4" w:themeShade="BF"/>
          <w:sz w:val="24"/>
          <w:szCs w:val="24"/>
          <w:lang w:eastAsia="zh-CN"/>
        </w:rPr>
        <w:br w:type="page"/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结果分析注意事项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定量检测至少需要三个生物学重复，反应结束后需要确认扩增曲线的线形，熔解曲线的峰形。 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扩增曲线：标准扩增曲线为S型。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Ct值小于10，需要将模板稀释后，重新进行实验（每稀释一倍，Ct值增大1）；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Ct值在30-35之间时，需要提高模板浓度，或者增大反应体系的体积，以提高扩增效率，确保结果分析的准确性； 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Ct值大于35时，检测结果不可信。 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2. 熔解曲线： 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熔解曲线单峰，表明反应特异性好可以进行定量结果分析。反之，若熔解曲线出现明显双峰或者多峰，则不能进行定量分析，需要重新设计引物。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常见问题与解决方案</w:t>
      </w:r>
    </w:p>
    <w:p>
      <w:pPr>
        <w:spacing w:line="240" w:lineRule="auto"/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  <w:t>►扩增曲线形状异常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①扩增曲线不光滑：使用的八联排管或PCR板可能与设备不匹配，设备光源可能松动。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②扩增曲线突然骤降：反应管内留有气泡造成。样本离心后上机检测前务必仔细检查反应管内是否有气泡残留。</w:t>
      </w:r>
    </w:p>
    <w:p>
      <w:pPr>
        <w:spacing w:line="240" w:lineRule="auto"/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  <w:t>►反应结束无扩增曲线出现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①循环数不够：一般设置为40个循环。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②确认程序中是否设置了信号采集步骤。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③确认引物、模板是否降解。</w:t>
      </w:r>
    </w:p>
    <w:p>
      <w:pPr>
        <w:spacing w:line="240" w:lineRule="auto"/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  <w:t>►阴性对照出现扩增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①反应体系污染：更换新的Mix、水、引物重复实验。在超净工作台进行反应体系配置，减少气溶胶污染。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②产生引物二聚体，配合溶解曲线进行分析。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③使用含UDG/dUTP 防污染体系的扩增试剂。</w:t>
      </w:r>
    </w:p>
    <w:p>
      <w:pPr>
        <w:spacing w:line="240" w:lineRule="auto"/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122A88"/>
          <w:sz w:val="18"/>
          <w:szCs w:val="18"/>
          <w:lang w:eastAsia="zh-CN"/>
        </w:rPr>
        <w:t>►实验重复性差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①加样体积失准：建议使用大体积加样以减少误差。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②模板浓度太低：模板浓度越低，重复性越差，减少模板稀释倍数或增加加入的模板体积。</w:t>
      </w:r>
    </w:p>
    <w:p>
      <w:pPr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③反应体系未充分混匀：上机检测前将反应体系充分混匀后离心再上机。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0F7F7D"/>
          <w:sz w:val="20"/>
          <w:szCs w:val="20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lang w:eastAsia="zh-CN"/>
        </w:rPr>
      </w:pPr>
    </w:p>
    <w:p>
      <w:pPr>
        <w:tabs>
          <w:tab w:val="left" w:pos="2496"/>
        </w:tabs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141E72D3"/>
    <w:rsid w:val="2A886554"/>
    <w:rsid w:val="35AD5156"/>
    <w:rsid w:val="4CBA1085"/>
    <w:rsid w:val="624356CD"/>
    <w:rsid w:val="64AB11CC"/>
    <w:rsid w:val="6A8B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2024-07-09T06:46:12Z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