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3EC17">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狗脂肪间充质干细胞</w:t>
      </w:r>
      <w:bookmarkEnd w:id="0"/>
    </w:p>
    <w:p w14:paraId="1A94F390">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产品货号：AMSC1001</w:t>
      </w:r>
    </w:p>
    <w:p w14:paraId="74D3E21E">
      <w:pPr>
        <w:tabs>
          <w:tab w:val="left" w:pos="2496"/>
        </w:tabs>
        <w:spacing w:line="360" w:lineRule="auto"/>
        <w:rPr>
          <w:rFonts w:hint="default" w:ascii="Times New Roman" w:hAnsi="Times New Roman" w:cs="Times New Roman" w:eastAsiaTheme="minorEastAsia"/>
          <w:sz w:val="21"/>
          <w:szCs w:val="21"/>
          <w:lang w:eastAsia="zh-CN"/>
        </w:rPr>
      </w:pPr>
    </w:p>
    <w:p w14:paraId="06C7DFBE">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产品介绍</w:t>
      </w:r>
    </w:p>
    <w:p w14:paraId="3CA3B71B">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脂肪间充质干细胞是一类存在于脂肪基质中的多能干细胞。因其具有强大的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能力和免疫调节功能，被广泛应用于组织工程、细胞治疗和基因治疗领域。狗脂肪间充质干细胞作为一个研究热点被广泛应用于再生医学和组织工程，特别是在骨、心血管和神经系统等疾病领域。SiDoTek™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狗脂肪间充质干细胞取自比格犬的腹股沟脂肪，这些细胞能够表达ADSCs的特定蛋白，拥有强大的增殖和多向分化能力。可作为细胞模型应用于增殖、衰老、 免疫、分化和移植研究。</w:t>
      </w:r>
    </w:p>
    <w:p w14:paraId="79D429C4">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797EF7B1">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0D06E723">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0AF2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0E73AB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6989B47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狗脂肪间充质干细胞</w:t>
            </w:r>
          </w:p>
        </w:tc>
      </w:tr>
      <w:tr w14:paraId="3D3F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29986C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5409E37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AMSC</w:t>
            </w:r>
            <w:r>
              <w:rPr>
                <w:rFonts w:hint="default" w:ascii="Times New Roman" w:hAnsi="Times New Roman" w:cs="Times New Roman" w:eastAsiaTheme="minorEastAsia"/>
                <w:kern w:val="2"/>
                <w:sz w:val="21"/>
                <w:szCs w:val="21"/>
                <w:lang w:val="en-US" w:eastAsia="zh-CN" w:bidi="ar-SA"/>
              </w:rPr>
              <w:t>1001</w:t>
            </w:r>
          </w:p>
        </w:tc>
      </w:tr>
      <w:tr w14:paraId="273D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A7F3BD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34C2759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4DC6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728D16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1C22D98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50251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0ACECDE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3073C65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01C6F700">
      <w:pPr>
        <w:tabs>
          <w:tab w:val="left" w:pos="2496"/>
        </w:tabs>
        <w:spacing w:line="360" w:lineRule="auto"/>
        <w:rPr>
          <w:rFonts w:hint="default" w:ascii="Times New Roman" w:hAnsi="Times New Roman" w:cs="Times New Roman" w:eastAsiaTheme="minorEastAsia"/>
          <w:sz w:val="21"/>
          <w:szCs w:val="21"/>
          <w:lang w:val="en-US" w:eastAsia="zh-CN"/>
        </w:rPr>
      </w:pPr>
    </w:p>
    <w:p w14:paraId="2779513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2BE96134">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3A1F982F">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74BD73B5">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5BC7AA83">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通过流式检测，通过流式检测，CD29、CD44为阳性（&gt;70%）；HLA-DR为阴性（&lt;5%）。</w:t>
      </w:r>
    </w:p>
    <w:p w14:paraId="0AFE3F3C">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具有良好的分化能力，可经诱导分化为成骨细胞、脂肪细胞、软骨细胞等。</w:t>
      </w:r>
    </w:p>
    <w:p w14:paraId="2590A441">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4B6A8BA2">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4E34323F">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0CE75C4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4A9E82F3">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1A91D3D3">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脂肪间充质干细胞在体外增殖能力有限，且不能长期保持分化潜能。基于丰富的细胞培养经验和性能优异的培养体系，</w:t>
      </w: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狗脂肪间充质干细胞可在体外传代5次以上依然保持各项指标合格。但我们始终建议尽可能使用较低代次细胞进行科研工作。</w:t>
      </w:r>
    </w:p>
    <w:p w14:paraId="1F31458B">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通常狗脂肪间充质干细胞接种密度为（2.5~4）×10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75498380">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1F846134">
      <w:pPr>
        <w:tabs>
          <w:tab w:val="left" w:pos="2496"/>
        </w:tabs>
        <w:spacing w:line="360" w:lineRule="auto"/>
        <w:rPr>
          <w:rFonts w:hint="default" w:ascii="Times New Roman" w:hAnsi="Times New Roman" w:cs="Times New Roman" w:eastAsiaTheme="minorEastAsia"/>
          <w:sz w:val="21"/>
          <w:szCs w:val="21"/>
          <w:lang w:val="en-US" w:eastAsia="zh-CN"/>
        </w:rPr>
      </w:pPr>
    </w:p>
    <w:p w14:paraId="13B3E320">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74559800">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6FBDECF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狗脂肪间充质干细胞</w:t>
      </w:r>
    </w:p>
    <w:p w14:paraId="1368B38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狗脂肪间充质干细胞完全培养基（货号：SD-CAXMD-90011，以下简称完全培养基）</w:t>
      </w:r>
    </w:p>
    <w:p w14:paraId="594ABD4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1F57A01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min取出，放于-80℃，让管中液氮挥发。</w:t>
      </w:r>
    </w:p>
    <w:p w14:paraId="4BE03583">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1B38818A">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6B27DD5E">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74475BD9">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130C2F96">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7E6E6E4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4072DDC6">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3BA1CDF0">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643BFE4A">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581F68A6">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0C362DE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31862215">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将细胞平均接种到1个T25培养瓶或底面积相当的培养容器中。 加入足量完全培养基， 1个T25培养瓶中培养基总量不少于5 mL。</w:t>
      </w:r>
    </w:p>
    <w:p w14:paraId="7B108A28">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0F6F8089">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32A90767">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3D783202">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注意：若发现较多漂浮细胞或其他异常情况，应及时排查原因，并与我们联系。</w:t>
      </w:r>
    </w:p>
    <w:p w14:paraId="5F59571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 2 天更换一次完全培养基，直到细胞生长至90%汇合，即需传代。</w:t>
      </w:r>
    </w:p>
    <w:p w14:paraId="36E6946B">
      <w:pPr>
        <w:widowControl w:val="0"/>
        <w:numPr>
          <w:ilvl w:val="0"/>
          <w:numId w:val="0"/>
        </w:numPr>
        <w:tabs>
          <w:tab w:val="left" w:pos="2496"/>
        </w:tabs>
        <w:spacing w:line="360" w:lineRule="auto"/>
        <w:ind w:leftChars="0"/>
        <w:jc w:val="both"/>
        <w:rPr>
          <w:rFonts w:hint="default" w:ascii="Times New Roman" w:hAnsi="Times New Roman" w:cs="Times New Roman" w:eastAsiaTheme="minorEastAsia"/>
          <w:sz w:val="21"/>
          <w:szCs w:val="21"/>
          <w:lang w:val="en-US" w:eastAsia="zh-CN"/>
        </w:rPr>
      </w:pPr>
    </w:p>
    <w:p w14:paraId="1381F83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53B3CDAC">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030F960E">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02526D99">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73C516B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狗脂肪间充质干细胞完全培养基（货号：SD-CAXMD-90011）</w:t>
      </w:r>
    </w:p>
    <w:p w14:paraId="16F684E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1DD36A48">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将完全培养基、PBS、胰酶预热至37℃。</w:t>
      </w:r>
    </w:p>
    <w:p w14:paraId="0848FEAA">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吸去培养容器中的培养基。</w:t>
      </w:r>
    </w:p>
    <w:p w14:paraId="64698ED9">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用PBS（T25培养瓶加入约3 mL，T75培养瓶加入约6 mL）洗涤细胞2次，注意动作轻柔，清洗全面。吸去PBS。</w:t>
      </w:r>
    </w:p>
    <w:p w14:paraId="06DDFEEF">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加入胰酶（T25培养瓶加入约1.5 mL，T75培养瓶加入约3 mL），迅速铺匀，保证充分接触细胞表面。</w:t>
      </w:r>
    </w:p>
    <w:p w14:paraId="3B4C024F">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显微镜下观察消化情况，约70%~80%细胞收缩变圆后，轻拍培养容器外壁，使细胞脱离培养表面。</w:t>
      </w:r>
    </w:p>
    <w:p w14:paraId="69275C69">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立即加入完全培养基（T25培养瓶加入约3 mL，T75培养瓶加入约6 mL），随即轻摇培养容器，使培养基和胰酶迅速混匀，终止消化。</w:t>
      </w:r>
    </w:p>
    <w:p w14:paraId="04A25BB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使用吸管或移液管吸取细胞悬液，吹打培养容器底面数次，尽可能将细胞都吹打下来。</w:t>
      </w:r>
    </w:p>
    <w:p w14:paraId="271DFA32">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601D729D">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1F118EBF">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40E23880">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7EE961C5">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将细胞按（2.5~4）×10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接种至适宜的培养容器内。</w:t>
      </w:r>
    </w:p>
    <w:p w14:paraId="698A2E4C">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狗脂肪间充质干细胞对于细胞密度有较高的要求，我们建议有条件且计数效率较高的情况下，进行手工计数，以期获得精准的细胞浓度指导接种；在没有精确计数条件的情况下，按照适宜比例传代是更好的方法。通常SiDoTek™ 狗脂肪间充质干细胞传代比例为1:3，72 h内生长至可传代汇合度。请根据细胞实际生长情况调整传代比例。</w:t>
      </w:r>
    </w:p>
    <w:p w14:paraId="7A69EE91">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5E3CAABD">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26D9D386">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14. 待细胞生长至90%汇合，即需传代或冻存。</w:t>
      </w:r>
    </w:p>
    <w:p w14:paraId="7F2E6B42">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狗脂肪间充质干细胞每代生长时间不超过72 h，中途不需要换液。频繁换液会破坏构建起的细胞微环境。</w:t>
      </w:r>
    </w:p>
    <w:p w14:paraId="2C5F8A08">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132F76F0">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53F5712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6947A01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0DAF9D7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505CCF09">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6CE8106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4D9E388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6024FB9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细胞消化请参考SiDoTek™ 狗脂肪间充质干细胞的传代操作步骤1~9。</w:t>
      </w:r>
    </w:p>
    <w:p w14:paraId="048C743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离心后去除上清，用适量冻存液均匀重悬细胞。</w:t>
      </w:r>
    </w:p>
    <w:p w14:paraId="692D462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将细胞按比例或数量分装至冻存管中。</w:t>
      </w:r>
    </w:p>
    <w:p w14:paraId="11AAD8B2">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635894B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08BE8F2C">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72DA60C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6BA03D3B">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1A462FF7">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B18B3">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1BBC0">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16514"/>
    <w:multiLevelType w:val="singleLevel"/>
    <w:tmpl w:val="4E016514"/>
    <w:lvl w:ilvl="0" w:tentative="0">
      <w:start w:val="1"/>
      <w:numFmt w:val="decimal"/>
      <w:suff w:val="space"/>
      <w:lvlText w:val="%1."/>
      <w:lvlJc w:val="left"/>
    </w:lvl>
  </w:abstractNum>
  <w:abstractNum w:abstractNumId="1">
    <w:nsid w:val="54F88A71"/>
    <w:multiLevelType w:val="singleLevel"/>
    <w:tmpl w:val="54F88A71"/>
    <w:lvl w:ilvl="0" w:tentative="0">
      <w:start w:val="1"/>
      <w:numFmt w:val="decimal"/>
      <w:suff w:val="space"/>
      <w:lvlText w:val="%1."/>
      <w:lvlJc w:val="left"/>
    </w:lvl>
  </w:abstractNum>
  <w:abstractNum w:abstractNumId="2">
    <w:nsid w:val="5B7624C0"/>
    <w:multiLevelType w:val="singleLevel"/>
    <w:tmpl w:val="5B7624C0"/>
    <w:lvl w:ilvl="0" w:tentative="0">
      <w:start w:val="1"/>
      <w:numFmt w:val="decimal"/>
      <w:suff w:val="space"/>
      <w:lvlText w:val="%1."/>
      <w:lvlJc w:val="left"/>
    </w:lvl>
  </w:abstractNum>
  <w:abstractNum w:abstractNumId="3">
    <w:nsid w:val="7B22C6C5"/>
    <w:multiLevelType w:val="singleLevel"/>
    <w:tmpl w:val="7B22C6C5"/>
    <w:lvl w:ilvl="0" w:tentative="0">
      <w:start w:val="8"/>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1AD150BF"/>
    <w:rsid w:val="2A886554"/>
    <w:rsid w:val="2E277C09"/>
    <w:rsid w:val="5E1B16CF"/>
    <w:rsid w:val="5F331A3A"/>
    <w:rsid w:val="67265EE2"/>
    <w:rsid w:val="67952F01"/>
    <w:rsid w:val="6A8B3FD6"/>
    <w:rsid w:val="6D0B1E05"/>
    <w:rsid w:val="70653C52"/>
    <w:rsid w:val="78D862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2655</Words>
  <Characters>3147</Characters>
  <Lines>0</Lines>
  <Paragraphs>0</Paragraphs>
  <TotalTime>2</TotalTime>
  <ScaleCrop>false</ScaleCrop>
  <LinksUpToDate>false</LinksUpToDate>
  <CharactersWithSpaces>3230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2024-12-13T01:53:17Z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